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运营主体：北京馥荣科技有限责任公司</w:t>
      </w:r>
    </w:p>
    <w:p>
      <w:pPr>
        <w:pStyle w:val="Normal.0"/>
      </w:pP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生效日期：</w:t>
      </w:r>
      <w:r>
        <w:rPr>
          <w:rFonts w:ascii="Calibri" w:hAnsi="Calibri"/>
          <w:rtl w:val="0"/>
          <w:lang w:val="en-US"/>
        </w:rPr>
        <w:t>2026</w:t>
      </w:r>
      <w:r>
        <w:rPr>
          <w:rFonts w:ascii="Calibri" w:hAnsi="Calibri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年</w:t>
      </w:r>
      <w:r>
        <w:rPr>
          <w:rFonts w:ascii="Calibri" w:hAnsi="Calibri"/>
          <w:rtl w:val="0"/>
          <w:lang w:val="en-US"/>
        </w:rPr>
        <w:t xml:space="preserve">05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月</w:t>
      </w:r>
      <w:r>
        <w:rPr>
          <w:rFonts w:ascii="Calibri" w:hAnsi="Calibri"/>
          <w:rtl w:val="0"/>
          <w:lang w:val="en-US"/>
        </w:rPr>
        <w:t>03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日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尊敬的游戏用户：</w:t>
      </w:r>
    </w:p>
    <w:p>
      <w:pPr>
        <w:pStyle w:val="Normal.0"/>
      </w:pP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在您点击充值、确认支付、完成付费操作前，请您仔细、完整阅读本《游戏用户充值及虚拟道具服务协议》（以下简称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本协议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）全部条款。您一旦进入充值页面、选择充值档位、完成支付、成功到账、使用元宝、购买游戏道具，即代表您已充分知悉、理解、自愿同意并完全接受本协议所有条款，无任何异议。</w:t>
      </w:r>
    </w:p>
    <w:p>
      <w:pPr>
        <w:pStyle w:val="Normal.0"/>
      </w:pP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本协议为您与北京馥荣科技有限责任公司（以下简称</w:t>
      </w:r>
      <w:r>
        <w:rPr>
          <w:rFonts w:ascii="Calibri" w:hAnsi="Calibri" w:hint="default"/>
          <w:rtl w:val="0"/>
          <w:lang w:val="en-US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运营商、我方、公司</w:t>
      </w:r>
      <w:r>
        <w:rPr>
          <w:rFonts w:ascii="Calibri" w:hAnsi="Calibri" w:hint="default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）之间，针对本游戏内付费充值、虚拟货币（元宝）、虚拟道具、增值服务、退款规则的正式法律约定，具备完全合同效力。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第一条</w:t>
      </w:r>
      <w:r>
        <w:rPr>
          <w:rFonts w:ascii="Calibri" w:hAnsi="Calibri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服务定义与产品说明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虚拟货币定义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本游戏内付费充值所得虚拟货币名称为【元宝】。元宝属于游戏专属数字化虚拟商品、虚拟服务权益、游戏增值服务内容，非法定货币、非储值资金、非金融资产、不具备现金价值、不可取现、不可提现、不可转账、不可交易、不可退换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充值服务内容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用户通过游戏内官方充值渠道、官方授权支付通道，支付真实法定货币，根据游戏公示充值比例，获取对应数量游戏元宝，仅可用于本游戏内部消费、兑换、购买游戏虚拟道具及游戏增值服务。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虚拟道具说明</w:t>
      </w:r>
    </w:p>
    <w:p>
      <w:pPr>
        <w:pStyle w:val="Normal.0"/>
      </w:pP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用户使用元宝可在游戏内商城、活动、礼包、抽奖、兑换界面，购买、兑换、抽取各类游戏道具，包含但不限于：装备、材料、时装、称号、</w:t>
      </w:r>
      <w:r>
        <w:rPr>
          <w:rFonts w:ascii="Calibri" w:hAnsi="Calibri"/>
          <w:rtl w:val="0"/>
          <w:lang w:val="en-US"/>
        </w:rPr>
        <w:t>buff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、战力道具、礼包、抽奖次数、特权、月卡、季卡、游戏功能解锁权益等。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所有游戏道具均为即时到账、即时生效、即时消耗、不可回收的网络虚拟服务产品。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第二条</w:t>
      </w:r>
      <w:r>
        <w:rPr>
          <w:rFonts w:ascii="Calibri" w:hAnsi="Calibri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充值规则与用户确认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游戏所有充值档位、元宝比例、道具售价、活动价格，均由北京馥荣科技有限责任公司独立运营设定，并在游戏内页面实时公示，用户充值即代表认可当期价格体系。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用户承诺：所有充值行为均为本人自愿、自主、清醒、真实意愿操作，不存在被诱导、被欺骗、被迫充值情形。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用户承诺：使用本人合法自有资金进行充值，不使用赃款、套现资金、违规资金、他人代付违规资金，否则公司有权冻结账号、清零违规元宝道具、不予退款并保留追责权利。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所有充值订单以公司官方服务器后台记录、支付流水记录、元宝到账记录为唯一有效凭证，第三方截图、口头说明不作为依据。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第三条</w:t>
      </w:r>
      <w:r>
        <w:rPr>
          <w:rFonts w:ascii="Calibri" w:hAnsi="Calibri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退款规则（核心条款）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3.1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虚拟服务特殊属性说明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明确知晓并同意：游戏元宝、游戏道具、游戏增值服务属于一经提供即刻消耗、不可撤回、不可回收的数字化网络虚拟服务产品，运营商一旦完成元宝发放、道具到账，即视为服务已完全履行完毕，不具备退货、撤销、退款的客观条件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3.2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分场景退款约定（严格执行）</w:t>
      </w:r>
    </w:p>
    <w:p>
      <w:pPr>
        <w:pStyle w:val="Normal.0"/>
      </w:pP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（</w:t>
      </w:r>
      <w:r>
        <w:rPr>
          <w:rFonts w:ascii="Calibri" w:hAnsi="Calibri"/>
          <w:rtl w:val="0"/>
          <w:lang w:val="en-US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）元宝未消耗、未使用状态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仅同时满足以下全部条件，方可酌情受理核查退款：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充值后元宝完全未使用、零消耗、零购买、零兑换；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无任何游戏道具、权益、礼包、抽奖记录产生；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确系运营商系统故障、服务器异常、充值未到账、官方操作错误导致的异常充值；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因用户个人原因一律不退款，包含但不限于：误充、多点、充多了、冲动消费、不想玩、买错档位、后悔充值、账号不想使用、家人不同意、游戏体验不好、更新不满意等个人主观原因。</w:t>
      </w:r>
    </w:p>
    <w:p>
      <w:pPr>
        <w:pStyle w:val="Normal.0"/>
      </w:pP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（</w:t>
      </w:r>
      <w:r>
        <w:rPr>
          <w:rFonts w:ascii="Calibri" w:hAnsi="Calibri"/>
          <w:rtl w:val="0"/>
          <w:lang w:val="en-US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）元宝已消耗、已购买道具【永久不予退款（核心强制条款）】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用户只要使用任意数量元宝，完成以下任意一种行为：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购买任意游戏道具、礼包、材料、装备；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兑换任意游戏权益、特权、时长、</w:t>
      </w:r>
      <w:r>
        <w:rPr>
          <w:rFonts w:ascii="Calibri" w:hAnsi="Calibri"/>
          <w:rtl w:val="0"/>
          <w:lang w:val="en-US"/>
        </w:rPr>
        <w:t>buff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；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参与任意元宝抽奖、转盘、活动消耗；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元宝产生任意一笔消费流水；</w:t>
      </w:r>
    </w:p>
    <w:p>
      <w:pPr>
        <w:pStyle w:val="Normal.0"/>
      </w:pP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则该笔充值对应的全部费用，一律永久关闭退款通道，</w:t>
      </w:r>
      <w:r>
        <w:rPr>
          <w:rFonts w:ascii="Calibri" w:hAnsi="Calibri"/>
          <w:rtl w:val="0"/>
          <w:lang w:val="en-US"/>
        </w:rPr>
        <w:t>100%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不予退款、不予补偿、不予折现、不予置换。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用户充分理解：元宝消耗、道具到账后，虚拟服务已完全交付，数据即时生效、系统无法回收、服务无法撤销，不存在任何退款前提与依据。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3.3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特殊情况一律不支持退款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账号被盗、他人代充、亲友误操作、孩子充值：账号保管责任归用户本人，已消费元宝及道具概不退款。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游戏版本更新、活动下架、道具调整、数值优化：属于正常游戏运营行为，不支持退款、补偿。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用户账号被封禁、违规处罚、禁言、停权：无论任何原因，已充值、已消费部分不予退款。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活动概率、抽奖结果、道具属性不符合用户预期：不构成退款理由。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5.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第三方代充、私下交易、非官方渠道充值：公司不认可、不保障、不退款。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第四条</w:t>
      </w:r>
      <w:r>
        <w:rPr>
          <w:rFonts w:ascii="Calibri" w:hAnsi="Calibri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用户权利与义务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用户有权在合规范围内，自由选择是否充值、自愿消费元宝购买游戏道具。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用户有义务妥善保管游戏账号、密码、绑定手机、设备权限，所有登录、充值、消费行为，均视为账号本人操作。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用户禁止利用充值漏洞、外挂、脚本、恶意刷单、虚假支付等方式违规获取元宝及道具，一经发现，公司有权清零、封号、追责。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用户不得将游戏元宝、道具、权益进行线下交易、买卖、出租、倒卖，一经发现永久封禁账号，不予任何退款。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第五条</w:t>
      </w:r>
      <w:r>
        <w:rPr>
          <w:rFonts w:ascii="Calibri" w:hAnsi="Calibri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公司权利与义务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北京馥荣科技有限责任公司负责保障官方充值通道正常、元宝如实到账、道具正常发放。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公司有权根据运营需要，优化、调整、下架、更新游戏道具、活动内容、充值档位、福利规则，无需对用户进行补偿或退款。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公司有权对异常充值、违规消费、盗刷、恶意退款行为进行核查、冻结、处理。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4.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公司严格遵守国家网络安全、个人信息保护、未成年人保护相关法规，合规运营游戏充值服务。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第六条</w:t>
      </w:r>
      <w:r>
        <w:rPr>
          <w:rFonts w:ascii="Calibri" w:hAnsi="Calibri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未成年人充值特别约定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用户如为未成年人，应在监护人监护、同意、指导下进行充值。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未成年人自主充值、私自充值、监护人监管不到位导致的充值消费：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若元宝已消耗、已购买道具，依然全额不予退款；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-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仅完整留存全部证据、且元宝完全未消费的，公司可按国家法规流程协助核查，不承诺必然退款。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第七条</w:t>
      </w:r>
      <w:r>
        <w:rPr>
          <w:rFonts w:ascii="Calibri" w:hAnsi="Calibri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协议生效、变更与解释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1.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本协议自用户首次充值、首次支付、首次消费元宝即刻自动生效。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2.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北京馥荣科技有限责任公司有权根据法律法规及运营需要，更新、修订本协议，更新后游戏内公示即生效，用户继续使用充值服务即视为接受更新条款。</w:t>
      </w:r>
    </w:p>
    <w:p>
      <w:pPr>
        <w:pStyle w:val="Normal.0"/>
      </w:pPr>
    </w:p>
    <w:p>
      <w:pPr>
        <w:pStyle w:val="Normal.0"/>
      </w:pPr>
      <w:r>
        <w:rPr>
          <w:rFonts w:ascii="Calibri" w:hAnsi="Calibri"/>
          <w:rtl w:val="0"/>
          <w:lang w:val="en-US"/>
        </w:rPr>
        <w:t xml:space="preserve">3.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本协议所有条款最终解释权归北京馥荣科技有限责任公司所有。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第八条</w:t>
      </w:r>
      <w:r>
        <w:rPr>
          <w:rFonts w:ascii="Calibri" w:hAnsi="Calibri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争议解决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因充值、消费、退款产生的一切争议，双方优先友好协商解决；协商不成的，双方一致同意提交运营商所在地人民法院诉讼解决。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第九条</w:t>
      </w:r>
      <w:r>
        <w:rPr>
          <w:rFonts w:ascii="Calibri" w:hAnsi="Calibri"/>
          <w:rtl w:val="0"/>
          <w:lang w:val="zh-TW" w:eastAsia="zh-TW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完整知情确认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用户再次郑重确认：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本人已完整阅读、完全理解、自愿接受本协议全部条款，清楚知晓：</w:t>
      </w:r>
    </w:p>
    <w:p>
      <w:pPr>
        <w:pStyle w:val="Normal.0"/>
      </w:pPr>
    </w:p>
    <w:p>
      <w:pPr>
        <w:pStyle w:val="Normal.0"/>
        <w:rPr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元宝一旦消耗、购买任意游戏道具后，所有充值费用永久不可退款，本人无任何异议，自愿遵守，永不追责。</w:t>
      </w:r>
    </w:p>
    <w:p>
      <w:pPr>
        <w:pStyle w:val="Normal.0"/>
      </w:pPr>
    </w:p>
    <w:p>
      <w:pPr>
        <w:pStyle w:val="Normal.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协议主体：北京馥荣科技有限责任公司</w:t>
      </w:r>
      <w:r>
        <w:rPr>
          <w:lang w:val="zh-TW" w:eastAsia="zh-TW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Calibri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